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81" w:rsidRDefault="00274481" w:rsidP="00274481">
      <w:pPr>
        <w:pStyle w:val="s1"/>
        <w:spacing w:before="0" w:beforeAutospacing="0" w:after="0" w:afterAutospacing="0"/>
        <w:jc w:val="center"/>
        <w:rPr>
          <w:bCs/>
          <w:color w:val="000000" w:themeColor="text1"/>
        </w:rPr>
      </w:pPr>
      <w:r w:rsidRPr="00274481">
        <w:rPr>
          <w:bCs/>
          <w:color w:val="000000" w:themeColor="text1"/>
        </w:rPr>
        <w:t xml:space="preserve">Памятка </w:t>
      </w:r>
      <w:r>
        <w:rPr>
          <w:bCs/>
          <w:color w:val="000000" w:themeColor="text1"/>
        </w:rPr>
        <w:t>весовой контроль.</w:t>
      </w:r>
    </w:p>
    <w:p w:rsidR="00274481" w:rsidRDefault="00274481" w:rsidP="00C46E56">
      <w:pPr>
        <w:pStyle w:val="s1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D82DEF" w:rsidRPr="005755E5" w:rsidRDefault="00852CA1" w:rsidP="00C46E56">
      <w:pPr>
        <w:pStyle w:val="s1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682064" w:rsidRPr="00D82DEF">
        <w:rPr>
          <w:bCs/>
          <w:color w:val="000000" w:themeColor="text1"/>
        </w:rPr>
        <w:t xml:space="preserve">В соответствии с положениями ст.1.5 </w:t>
      </w:r>
      <w:proofErr w:type="spellStart"/>
      <w:r w:rsidR="00682064" w:rsidRPr="00D82DEF">
        <w:rPr>
          <w:bCs/>
          <w:color w:val="000000" w:themeColor="text1"/>
        </w:rPr>
        <w:t>КоАП</w:t>
      </w:r>
      <w:proofErr w:type="spellEnd"/>
      <w:r w:rsidR="00682064" w:rsidRPr="00D82DEF">
        <w:rPr>
          <w:bCs/>
          <w:color w:val="000000" w:themeColor="text1"/>
        </w:rPr>
        <w:t xml:space="preserve"> РФ лицо подлежит административной ответственности только за те административные правонарушении, в отношении которых установлена его вина. Т.е. если сотрудник остановил транспортное средство и совокупный вес груза и транспортного средства по свидетельству о регистрации</w:t>
      </w:r>
      <w:r w:rsidRPr="00D82DEF">
        <w:rPr>
          <w:bCs/>
          <w:color w:val="000000" w:themeColor="text1"/>
        </w:rPr>
        <w:t xml:space="preserve"> ТС</w:t>
      </w:r>
      <w:r w:rsidR="00682064" w:rsidRPr="00D82DEF">
        <w:rPr>
          <w:bCs/>
          <w:color w:val="000000" w:themeColor="text1"/>
        </w:rPr>
        <w:t xml:space="preserve"> и ТТН не превышает разрешенные весовые параметры</w:t>
      </w:r>
      <w:r w:rsidRPr="00D82DEF">
        <w:rPr>
          <w:bCs/>
          <w:color w:val="000000" w:themeColor="text1"/>
        </w:rPr>
        <w:t>,</w:t>
      </w:r>
      <w:r w:rsidR="00682064" w:rsidRPr="00D82DEF">
        <w:rPr>
          <w:bCs/>
          <w:color w:val="000000" w:themeColor="text1"/>
        </w:rPr>
        <w:t xml:space="preserve">. </w:t>
      </w:r>
      <w:r w:rsidRPr="00D82DEF">
        <w:rPr>
          <w:bCs/>
          <w:color w:val="000000" w:themeColor="text1"/>
        </w:rPr>
        <w:t>т</w:t>
      </w:r>
      <w:r w:rsidR="00682064" w:rsidRPr="00D82DEF">
        <w:rPr>
          <w:bCs/>
          <w:color w:val="000000" w:themeColor="text1"/>
        </w:rPr>
        <w:t xml:space="preserve">о вина водителя не установлена. Требования заехать на весы не являются законными. т.к </w:t>
      </w:r>
      <w:r w:rsidR="002F41BB" w:rsidRPr="00D82DEF">
        <w:rPr>
          <w:bCs/>
          <w:color w:val="000000" w:themeColor="text1"/>
        </w:rPr>
        <w:t>весовой контроль</w:t>
      </w:r>
      <w:r w:rsidR="00D82DEF" w:rsidRPr="00D82DEF">
        <w:rPr>
          <w:b/>
          <w:bCs/>
          <w:color w:val="000000"/>
          <w:shd w:val="clear" w:color="auto" w:fill="FFFFFF"/>
        </w:rPr>
        <w:t xml:space="preserve"> </w:t>
      </w:r>
      <w:r w:rsidR="00D82DEF" w:rsidRPr="00D82DEF">
        <w:rPr>
          <w:bCs/>
          <w:color w:val="000000"/>
          <w:shd w:val="clear" w:color="auto" w:fill="FFFFFF"/>
        </w:rPr>
        <w:t xml:space="preserve">в соответствии с </w:t>
      </w:r>
      <w:r w:rsidR="00D82DEF">
        <w:rPr>
          <w:bCs/>
          <w:color w:val="000000"/>
          <w:shd w:val="clear" w:color="auto" w:fill="FFFFFF"/>
        </w:rPr>
        <w:t xml:space="preserve">п. </w:t>
      </w:r>
      <w:r w:rsidR="00D82DEF" w:rsidRPr="00540DCD">
        <w:rPr>
          <w:bCs/>
          <w:color w:val="000000"/>
        </w:rPr>
        <w:t xml:space="preserve">2.1.2.1.1. </w:t>
      </w:r>
      <w:r w:rsidR="00D82DEF" w:rsidRPr="00D82DEF">
        <w:rPr>
          <w:bCs/>
          <w:color w:val="000000"/>
          <w:shd w:val="clear" w:color="auto" w:fill="FFFFFF"/>
        </w:rPr>
        <w:t>Приказ</w:t>
      </w:r>
      <w:r w:rsidR="00D82DEF">
        <w:rPr>
          <w:bCs/>
          <w:color w:val="000000"/>
          <w:shd w:val="clear" w:color="auto" w:fill="FFFFFF"/>
        </w:rPr>
        <w:t>а</w:t>
      </w:r>
      <w:r w:rsidR="00D82DEF" w:rsidRPr="00D82DEF">
        <w:rPr>
          <w:bCs/>
          <w:color w:val="000000"/>
          <w:shd w:val="clear" w:color="auto" w:fill="FFFFFF"/>
        </w:rPr>
        <w:t xml:space="preserve"> Минтранса РФ от 27 апреля 2011 г. N 125</w:t>
      </w:r>
      <w:r w:rsidR="002F41BB" w:rsidRPr="00D82DEF">
        <w:rPr>
          <w:bCs/>
          <w:color w:val="000000" w:themeColor="text1"/>
        </w:rPr>
        <w:t xml:space="preserve"> </w:t>
      </w:r>
      <w:r w:rsidR="00D82DEF" w:rsidRPr="00D82DEF">
        <w:rPr>
          <w:bCs/>
          <w:color w:val="000000" w:themeColor="text1"/>
        </w:rPr>
        <w:t xml:space="preserve">и </w:t>
      </w:r>
      <w:r w:rsidR="00D82DEF">
        <w:rPr>
          <w:bCs/>
          <w:color w:val="000000" w:themeColor="text1"/>
        </w:rPr>
        <w:t xml:space="preserve">п.19 </w:t>
      </w:r>
      <w:r w:rsidR="00D82DEF" w:rsidRPr="00D82DEF">
        <w:rPr>
          <w:bCs/>
          <w:color w:val="000000"/>
          <w:shd w:val="clear" w:color="auto" w:fill="FFFFFF"/>
        </w:rPr>
        <w:t>Приказ</w:t>
      </w:r>
      <w:r w:rsidR="00D82DEF">
        <w:rPr>
          <w:bCs/>
          <w:color w:val="000000"/>
          <w:shd w:val="clear" w:color="auto" w:fill="FFFFFF"/>
        </w:rPr>
        <w:t>а</w:t>
      </w:r>
      <w:r w:rsidR="00D82DEF" w:rsidRPr="00D82DEF">
        <w:rPr>
          <w:bCs/>
          <w:color w:val="000000"/>
          <w:shd w:val="clear" w:color="auto" w:fill="FFFFFF"/>
        </w:rPr>
        <w:t xml:space="preserve"> Минтранса РФ от 21 июля 2011 г. N 193</w:t>
      </w:r>
      <w:r w:rsidR="00D82DEF">
        <w:rPr>
          <w:bCs/>
          <w:color w:val="000000"/>
          <w:shd w:val="clear" w:color="auto" w:fill="FFFFFF"/>
        </w:rPr>
        <w:t xml:space="preserve"> </w:t>
      </w:r>
      <w:r w:rsidR="002F41BB" w:rsidRPr="00D82DEF">
        <w:rPr>
          <w:bCs/>
          <w:color w:val="000000" w:themeColor="text1"/>
        </w:rPr>
        <w:t xml:space="preserve">проводится </w:t>
      </w:r>
      <w:r w:rsidR="00682064" w:rsidRPr="00D82DEF">
        <w:rPr>
          <w:bCs/>
          <w:color w:val="000000"/>
        </w:rPr>
        <w:t>по инициативе перевозчика</w:t>
      </w:r>
      <w:r w:rsidR="00D82DEF">
        <w:rPr>
          <w:bCs/>
          <w:color w:val="000000"/>
        </w:rPr>
        <w:t xml:space="preserve">, а </w:t>
      </w:r>
      <w:r w:rsidR="00682064" w:rsidRPr="00D82DEF">
        <w:rPr>
          <w:bCs/>
          <w:color w:val="000000"/>
          <w:shd w:val="clear" w:color="auto" w:fill="FFFFFF"/>
        </w:rPr>
        <w:t xml:space="preserve"> </w:t>
      </w:r>
      <w:r w:rsidR="002F41BB" w:rsidRPr="00D82DEF">
        <w:rPr>
          <w:bCs/>
          <w:color w:val="000000"/>
          <w:shd w:val="clear" w:color="auto" w:fill="FFFFFF"/>
        </w:rPr>
        <w:t>р</w:t>
      </w:r>
      <w:r w:rsidR="00682064" w:rsidRPr="00D82DEF">
        <w:rPr>
          <w:bCs/>
          <w:color w:val="000000"/>
          <w:shd w:val="clear" w:color="auto" w:fill="FFFFFF"/>
        </w:rPr>
        <w:t>ешение об остановке транспортного средства в целях осуществления весового и (или) габаритного контроля на стационарном контрольном пункте может быть принято на основании предварительных результатов, полученных с использованием автоматизированных систем весового и габаритного контроля транспортных средств в движении</w:t>
      </w:r>
      <w:r w:rsidR="002F41BB" w:rsidRPr="00D82DEF">
        <w:rPr>
          <w:bCs/>
          <w:color w:val="000000"/>
          <w:shd w:val="clear" w:color="auto" w:fill="FFFFFF"/>
        </w:rPr>
        <w:t xml:space="preserve">. </w:t>
      </w:r>
      <w:r w:rsidR="00D82DEF">
        <w:rPr>
          <w:bCs/>
          <w:color w:val="000000"/>
          <w:shd w:val="clear" w:color="auto" w:fill="FFFFFF"/>
        </w:rPr>
        <w:t>Так же в п. 47 приказа МВД № 185 указано</w:t>
      </w:r>
      <w:r w:rsidR="00A972F4">
        <w:rPr>
          <w:bCs/>
          <w:color w:val="000000"/>
          <w:shd w:val="clear" w:color="auto" w:fill="FFFFFF"/>
        </w:rPr>
        <w:t>,</w:t>
      </w:r>
      <w:r w:rsidR="00D82DEF">
        <w:rPr>
          <w:bCs/>
          <w:color w:val="000000"/>
          <w:shd w:val="clear" w:color="auto" w:fill="FFFFFF"/>
        </w:rPr>
        <w:t xml:space="preserve"> что </w:t>
      </w:r>
      <w:r w:rsidR="00D82DEF">
        <w:rPr>
          <w:bCs/>
          <w:color w:val="000000" w:themeColor="text1"/>
        </w:rPr>
        <w:t>п</w:t>
      </w:r>
      <w:r w:rsidR="00D82DEF" w:rsidRPr="005755E5">
        <w:rPr>
          <w:bCs/>
          <w:color w:val="000000" w:themeColor="text1"/>
        </w:rPr>
        <w:t>ри выявлении нарушения</w:t>
      </w:r>
      <w:r w:rsidR="00D82DEF" w:rsidRPr="005755E5">
        <w:rPr>
          <w:rStyle w:val="apple-converted-space"/>
          <w:bCs/>
          <w:color w:val="000000" w:themeColor="text1"/>
        </w:rPr>
        <w:t> </w:t>
      </w:r>
      <w:hyperlink r:id="rId6" w:anchor="block_1000" w:history="1">
        <w:r w:rsidR="00D82DEF" w:rsidRPr="005755E5">
          <w:rPr>
            <w:rStyle w:val="a3"/>
            <w:bCs/>
            <w:color w:val="000000" w:themeColor="text1"/>
            <w:u w:val="none"/>
          </w:rPr>
          <w:t>правил</w:t>
        </w:r>
      </w:hyperlink>
      <w:r w:rsidR="00D82DEF" w:rsidRPr="005755E5">
        <w:rPr>
          <w:rStyle w:val="apple-converted-space"/>
          <w:bCs/>
          <w:color w:val="000000" w:themeColor="text1"/>
        </w:rPr>
        <w:t> </w:t>
      </w:r>
      <w:r w:rsidR="00D82DEF" w:rsidRPr="005755E5">
        <w:rPr>
          <w:bCs/>
          <w:color w:val="000000" w:themeColor="text1"/>
        </w:rPr>
        <w:t>дорожного движения, совершенного участником дорожного движения, могут быть осуществлены:</w:t>
      </w:r>
    </w:p>
    <w:p w:rsidR="00D82DEF" w:rsidRPr="005755E5" w:rsidRDefault="00D82DEF" w:rsidP="00C46E56">
      <w:pPr>
        <w:pStyle w:val="s1"/>
        <w:spacing w:before="0" w:beforeAutospacing="0" w:after="0" w:afterAutospacing="0"/>
        <w:jc w:val="both"/>
        <w:rPr>
          <w:bCs/>
          <w:color w:val="000000" w:themeColor="text1"/>
        </w:rPr>
      </w:pPr>
      <w:r w:rsidRPr="005755E5">
        <w:rPr>
          <w:bCs/>
          <w:color w:val="000000" w:themeColor="text1"/>
        </w:rPr>
        <w:t>остановка транспортного средства, пешехода с целью пресечения этого нарушения и осуществления производства по делу об административном правонарушении;</w:t>
      </w:r>
    </w:p>
    <w:p w:rsidR="00A972F4" w:rsidRDefault="00C46E56" w:rsidP="00C46E56">
      <w:pPr>
        <w:pStyle w:val="s1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Т.е. если инспектор не выявил правонарушение,</w:t>
      </w:r>
      <w:r w:rsidR="00A972F4">
        <w:rPr>
          <w:bCs/>
          <w:color w:val="000000" w:themeColor="text1"/>
        </w:rPr>
        <w:t xml:space="preserve"> а по весовому контролю он может выявить его только в трех случаях:</w:t>
      </w:r>
    </w:p>
    <w:p w:rsidR="00A972F4" w:rsidRDefault="00A972F4" w:rsidP="00C46E56">
      <w:pPr>
        <w:pStyle w:val="s1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 Вес в ТТН + в Свидетельстве о регистрации ТС больше разрешенной</w:t>
      </w:r>
    </w:p>
    <w:p w:rsidR="00A972F4" w:rsidRDefault="00A972F4" w:rsidP="00C46E56">
      <w:pPr>
        <w:pStyle w:val="s1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 Водитель попросил провести весовой контроль</w:t>
      </w:r>
    </w:p>
    <w:p w:rsidR="00A972F4" w:rsidRDefault="00A972F4" w:rsidP="00C46E56">
      <w:pPr>
        <w:pStyle w:val="s1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 Получены данные с весов для взвешивания ТС в движении.</w:t>
      </w:r>
    </w:p>
    <w:p w:rsidR="00A972F4" w:rsidRDefault="00A972F4" w:rsidP="00C46E56">
      <w:pPr>
        <w:pStyle w:val="s1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ином случае любые попытки требовать заехать на весы, "Потому что я хочу проверить являются не обоснованными".</w:t>
      </w:r>
      <w:r w:rsidR="00911A83">
        <w:rPr>
          <w:bCs/>
          <w:color w:val="000000" w:themeColor="text1"/>
        </w:rPr>
        <w:t xml:space="preserve"> </w:t>
      </w:r>
    </w:p>
    <w:p w:rsidR="00A972F4" w:rsidRDefault="00A972F4" w:rsidP="00C46E56">
      <w:pPr>
        <w:pStyle w:val="s1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 xml:space="preserve">Вы просто говорите, что у вас все в порядке и перегруза нет, а любое сомнение </w:t>
      </w:r>
      <w:r w:rsidR="008C1685">
        <w:rPr>
          <w:bCs/>
          <w:color w:val="000000" w:themeColor="text1"/>
        </w:rPr>
        <w:t>трактуе</w:t>
      </w:r>
      <w:r>
        <w:rPr>
          <w:bCs/>
          <w:color w:val="000000" w:themeColor="text1"/>
        </w:rPr>
        <w:t>тся в пользу обвиняемого п</w:t>
      </w:r>
      <w:r w:rsidR="008C1685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 xml:space="preserve">1.5 </w:t>
      </w:r>
      <w:proofErr w:type="spellStart"/>
      <w:r>
        <w:rPr>
          <w:bCs/>
          <w:color w:val="000000" w:themeColor="text1"/>
        </w:rPr>
        <w:t>КоАП</w:t>
      </w:r>
      <w:proofErr w:type="spellEnd"/>
      <w:r>
        <w:rPr>
          <w:bCs/>
          <w:color w:val="000000" w:themeColor="text1"/>
        </w:rPr>
        <w:t xml:space="preserve"> РФ</w:t>
      </w:r>
    </w:p>
    <w:p w:rsidR="00D82DEF" w:rsidRPr="005755E5" w:rsidRDefault="00A972F4" w:rsidP="00C46E56">
      <w:pPr>
        <w:pStyle w:val="s1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Ну и как гласит п. 47  приказа МВД №185 действия сотрудник может производить при выявлении административного правонарушения</w:t>
      </w:r>
      <w:r w:rsidR="00911A83">
        <w:rPr>
          <w:bCs/>
          <w:color w:val="000000" w:themeColor="text1"/>
        </w:rPr>
        <w:t>, а раз он его не выявил,</w:t>
      </w:r>
      <w:r w:rsidR="00C46E56">
        <w:rPr>
          <w:bCs/>
          <w:color w:val="000000" w:themeColor="text1"/>
        </w:rPr>
        <w:t xml:space="preserve"> то и проводить какие-либо действия он не имеет права, т.к.</w:t>
      </w:r>
      <w:r w:rsidR="00C46E56" w:rsidRPr="00D82DEF">
        <w:rPr>
          <w:bCs/>
          <w:color w:val="000000"/>
          <w:shd w:val="clear" w:color="auto" w:fill="FFFFFF"/>
        </w:rPr>
        <w:t xml:space="preserve"> не установлена </w:t>
      </w:r>
      <w:r w:rsidR="00911A83">
        <w:rPr>
          <w:bCs/>
          <w:color w:val="000000"/>
          <w:shd w:val="clear" w:color="auto" w:fill="FFFFFF"/>
        </w:rPr>
        <w:t>вина и</w:t>
      </w:r>
      <w:r w:rsidR="00C46E56">
        <w:rPr>
          <w:bCs/>
          <w:color w:val="000000"/>
          <w:shd w:val="clear" w:color="auto" w:fill="FFFFFF"/>
        </w:rPr>
        <w:t xml:space="preserve"> нет события административного правонарушения. </w:t>
      </w:r>
    </w:p>
    <w:p w:rsidR="00874276" w:rsidRPr="00D82DEF" w:rsidRDefault="00852CA1" w:rsidP="009C01C4">
      <w:pPr>
        <w:pStyle w:val="s9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D82DEF">
        <w:rPr>
          <w:bCs/>
          <w:color w:val="000000"/>
          <w:shd w:val="clear" w:color="auto" w:fill="FFFFFF"/>
        </w:rPr>
        <w:tab/>
      </w:r>
      <w:r w:rsidR="00A972F4">
        <w:rPr>
          <w:bCs/>
          <w:color w:val="000000"/>
          <w:shd w:val="clear" w:color="auto" w:fill="FFFFFF"/>
        </w:rPr>
        <w:t>Дополнительно можно предъявить требования к предоставляемой документации</w:t>
      </w:r>
      <w:r w:rsidRPr="00D82DEF">
        <w:rPr>
          <w:bCs/>
          <w:color w:val="000000"/>
          <w:shd w:val="clear" w:color="auto" w:fill="FFFFFF"/>
        </w:rPr>
        <w:t>, если на пункте весового контроля отсутствуют надлежащим образом заверенные копии документов</w:t>
      </w:r>
      <w:r w:rsidR="00874276" w:rsidRPr="00D82DEF">
        <w:rPr>
          <w:bCs/>
          <w:color w:val="000000"/>
          <w:shd w:val="clear" w:color="auto" w:fill="FFFFFF"/>
        </w:rPr>
        <w:t>,</w:t>
      </w:r>
      <w:r w:rsidRPr="00D82DEF">
        <w:rPr>
          <w:bCs/>
          <w:color w:val="000000"/>
          <w:shd w:val="clear" w:color="auto" w:fill="FFFFFF"/>
        </w:rPr>
        <w:t xml:space="preserve">  то водитель</w:t>
      </w:r>
      <w:r w:rsidR="008C1685">
        <w:rPr>
          <w:bCs/>
          <w:color w:val="000000"/>
          <w:shd w:val="clear" w:color="auto" w:fill="FFFFFF"/>
        </w:rPr>
        <w:t>,</w:t>
      </w:r>
      <w:r w:rsidRPr="00D82DEF">
        <w:rPr>
          <w:bCs/>
          <w:color w:val="000000"/>
          <w:shd w:val="clear" w:color="auto" w:fill="FFFFFF"/>
        </w:rPr>
        <w:t xml:space="preserve"> так же может не соглашаться на проведение весового контроля. т.к. измерительные приборы должны проходить поверку, требуйте официальный документ или его заверенную копию</w:t>
      </w:r>
      <w:r w:rsidR="00874276" w:rsidRPr="00D82DEF">
        <w:rPr>
          <w:bCs/>
          <w:color w:val="000000"/>
          <w:shd w:val="clear" w:color="auto" w:fill="FFFFFF"/>
        </w:rPr>
        <w:t>, подтверждающий данный факт.</w:t>
      </w:r>
    </w:p>
    <w:p w:rsidR="009C01C4" w:rsidRPr="00D82DEF" w:rsidRDefault="00940591" w:rsidP="009C01C4">
      <w:pPr>
        <w:pStyle w:val="s9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D82DEF">
        <w:rPr>
          <w:bCs/>
          <w:color w:val="000000"/>
          <w:shd w:val="clear" w:color="auto" w:fill="FFFFFF"/>
        </w:rPr>
        <w:tab/>
      </w:r>
      <w:r w:rsidR="00D82DEF">
        <w:rPr>
          <w:bCs/>
          <w:color w:val="000000"/>
          <w:shd w:val="clear" w:color="auto" w:fill="FFFFFF"/>
        </w:rPr>
        <w:t xml:space="preserve">В соответствии с п.12 </w:t>
      </w:r>
      <w:r w:rsidR="00D82DEF" w:rsidRPr="00D82DEF">
        <w:rPr>
          <w:bCs/>
          <w:color w:val="000000"/>
          <w:shd w:val="clear" w:color="auto" w:fill="FFFFFF"/>
        </w:rPr>
        <w:t>Приказ</w:t>
      </w:r>
      <w:r w:rsidR="00D82DEF">
        <w:rPr>
          <w:bCs/>
          <w:color w:val="000000"/>
          <w:shd w:val="clear" w:color="auto" w:fill="FFFFFF"/>
        </w:rPr>
        <w:t>а</w:t>
      </w:r>
      <w:r w:rsidR="00D82DEF" w:rsidRPr="00D82DEF">
        <w:rPr>
          <w:bCs/>
          <w:color w:val="000000"/>
          <w:shd w:val="clear" w:color="auto" w:fill="FFFFFF"/>
        </w:rPr>
        <w:t xml:space="preserve"> Минтранса РФ от 27 апреля 2011 г. N 125</w:t>
      </w:r>
      <w:r w:rsidR="00D82DEF">
        <w:rPr>
          <w:bCs/>
          <w:color w:val="000000"/>
          <w:shd w:val="clear" w:color="auto" w:fill="FFFFFF"/>
        </w:rPr>
        <w:t xml:space="preserve"> Должны соблюдаться</w:t>
      </w:r>
      <w:r w:rsidRPr="00D82DEF">
        <w:rPr>
          <w:bCs/>
          <w:color w:val="000000"/>
          <w:shd w:val="clear" w:color="auto" w:fill="FFFFFF"/>
        </w:rPr>
        <w:t xml:space="preserve"> требования к</w:t>
      </w:r>
      <w:r w:rsidR="00D82DEF">
        <w:rPr>
          <w:bCs/>
          <w:color w:val="000000"/>
          <w:shd w:val="clear" w:color="auto" w:fill="FFFFFF"/>
        </w:rPr>
        <w:t xml:space="preserve"> размеру.</w:t>
      </w:r>
      <w:r w:rsidRPr="00D82DEF">
        <w:rPr>
          <w:bCs/>
          <w:color w:val="000000"/>
          <w:shd w:val="clear" w:color="auto" w:fill="FFFFFF"/>
        </w:rPr>
        <w:t xml:space="preserve"> уклону </w:t>
      </w:r>
      <w:r w:rsidR="00D82DEF">
        <w:rPr>
          <w:bCs/>
          <w:color w:val="000000"/>
          <w:shd w:val="clear" w:color="auto" w:fill="FFFFFF"/>
        </w:rPr>
        <w:t>и типу покрытия площадки, которые указаны в паспорте весов</w:t>
      </w:r>
      <w:r w:rsidRPr="00D82DEF">
        <w:rPr>
          <w:bCs/>
          <w:color w:val="000000"/>
          <w:shd w:val="clear" w:color="auto" w:fill="FFFFFF"/>
        </w:rPr>
        <w:t xml:space="preserve"> в связи с чем, необходимо попросить документ на площадку где установлены весы. что она соответствует требования указанных в паспорте на весы по </w:t>
      </w:r>
      <w:r w:rsidR="00D82DEF">
        <w:rPr>
          <w:bCs/>
          <w:color w:val="000000"/>
          <w:shd w:val="clear" w:color="auto" w:fill="FFFFFF"/>
        </w:rPr>
        <w:t xml:space="preserve">размеру, </w:t>
      </w:r>
      <w:r w:rsidRPr="00D82DEF">
        <w:rPr>
          <w:bCs/>
          <w:color w:val="000000"/>
          <w:shd w:val="clear" w:color="auto" w:fill="FFFFFF"/>
        </w:rPr>
        <w:t>типу покрытия и уклонам. Если сотрудники будут предъявлять документ, что покрытие соответствует ГОСТ это не совсем то, что требуется. Бумага должна быть сделана специализированной организацией</w:t>
      </w:r>
      <w:r w:rsidR="00852CA1" w:rsidRPr="00D82DEF">
        <w:rPr>
          <w:bCs/>
          <w:color w:val="000000"/>
          <w:shd w:val="clear" w:color="auto" w:fill="FFFFFF"/>
        </w:rPr>
        <w:t xml:space="preserve"> </w:t>
      </w:r>
      <w:r w:rsidRPr="00D82DEF">
        <w:rPr>
          <w:bCs/>
          <w:color w:val="000000"/>
          <w:shd w:val="clear" w:color="auto" w:fill="FFFFFF"/>
        </w:rPr>
        <w:t>и так же быть в оригинале или заверенной копией.</w:t>
      </w:r>
    </w:p>
    <w:p w:rsidR="009C01C4" w:rsidRPr="00D82DEF" w:rsidRDefault="009C01C4" w:rsidP="009C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2D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Для водителей бензовозов существует еще и такое понятие, как жидкостный груз или груз со смещающимся центром тяжести, В соответствии с рекомендациями  </w:t>
      </w:r>
      <w:r w:rsidRPr="00D82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Международной организации законодательной метрологии МОЗМ, в которую входи РФ. взвешива</w:t>
      </w:r>
      <w:r w:rsidR="00D82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ние таких грузов путем </w:t>
      </w:r>
      <w:proofErr w:type="spellStart"/>
      <w:r w:rsidR="00D82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поосно</w:t>
      </w:r>
      <w:proofErr w:type="spellEnd"/>
      <w:r w:rsidR="00D82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запрещено.</w:t>
      </w:r>
    </w:p>
    <w:p w:rsidR="009C01C4" w:rsidRPr="00D82DEF" w:rsidRDefault="009C01C4" w:rsidP="009C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01C4" w:rsidRPr="00D82DEF" w:rsidRDefault="009C01C4" w:rsidP="009C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2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далее см. нормативно правовые акты</w:t>
      </w:r>
    </w:p>
    <w:p w:rsidR="00682064" w:rsidRPr="00D82DEF" w:rsidRDefault="00682064" w:rsidP="00682064">
      <w:pPr>
        <w:pStyle w:val="s9"/>
        <w:spacing w:before="0" w:beforeAutospacing="0" w:after="0" w:afterAutospacing="0"/>
        <w:rPr>
          <w:bCs/>
          <w:color w:val="000000" w:themeColor="text1"/>
        </w:rPr>
      </w:pPr>
      <w:r w:rsidRPr="00D82DEF">
        <w:rPr>
          <w:bCs/>
          <w:color w:val="000000"/>
        </w:rPr>
        <w:br/>
      </w:r>
    </w:p>
    <w:p w:rsidR="001C7DE0" w:rsidRPr="001C7DE0" w:rsidRDefault="001C7DE0" w:rsidP="007517FE">
      <w:pPr>
        <w:pStyle w:val="s9"/>
        <w:spacing w:before="0" w:beforeAutospacing="0" w:after="0" w:afterAutospacing="0"/>
        <w:jc w:val="center"/>
        <w:rPr>
          <w:b/>
          <w:bCs/>
          <w:color w:val="000000" w:themeColor="text1"/>
        </w:rPr>
      </w:pPr>
      <w:proofErr w:type="spellStart"/>
      <w:r w:rsidRPr="001C7DE0">
        <w:rPr>
          <w:b/>
          <w:bCs/>
          <w:color w:val="000000" w:themeColor="text1"/>
        </w:rPr>
        <w:lastRenderedPageBreak/>
        <w:t>КоАП</w:t>
      </w:r>
      <w:proofErr w:type="spellEnd"/>
      <w:r w:rsidRPr="001C7DE0">
        <w:rPr>
          <w:b/>
          <w:bCs/>
          <w:color w:val="000000" w:themeColor="text1"/>
        </w:rPr>
        <w:t xml:space="preserve"> РФ, ст.</w:t>
      </w:r>
      <w:r w:rsidRPr="001C7DE0">
        <w:rPr>
          <w:rStyle w:val="s10"/>
          <w:b/>
          <w:bCs/>
          <w:color w:val="000000" w:themeColor="text1"/>
        </w:rPr>
        <w:t xml:space="preserve"> 1.5.</w:t>
      </w:r>
      <w:r w:rsidRPr="001C7DE0">
        <w:rPr>
          <w:rStyle w:val="apple-converted-space"/>
          <w:b/>
          <w:bCs/>
          <w:color w:val="000000" w:themeColor="text1"/>
        </w:rPr>
        <w:t> </w:t>
      </w:r>
      <w:r w:rsidRPr="001C7DE0">
        <w:rPr>
          <w:b/>
          <w:bCs/>
          <w:color w:val="000000" w:themeColor="text1"/>
        </w:rPr>
        <w:t>Презумпция невиновности</w:t>
      </w:r>
    </w:p>
    <w:p w:rsidR="001C7DE0" w:rsidRPr="0071496B" w:rsidRDefault="001C7DE0" w:rsidP="001C7DE0">
      <w:pPr>
        <w:pStyle w:val="s1"/>
        <w:spacing w:before="0" w:beforeAutospacing="0" w:after="0" w:afterAutospacing="0"/>
        <w:rPr>
          <w:b/>
          <w:bCs/>
          <w:i/>
          <w:color w:val="000000"/>
          <w:u w:val="single"/>
        </w:rPr>
      </w:pPr>
      <w:r w:rsidRPr="0071496B">
        <w:rPr>
          <w:b/>
          <w:bCs/>
          <w:i/>
          <w:color w:val="000000"/>
          <w:u w:val="single"/>
        </w:rPr>
        <w:t>1.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1C7DE0" w:rsidRPr="001C7DE0" w:rsidRDefault="001C7DE0" w:rsidP="001C7DE0">
      <w:pPr>
        <w:pStyle w:val="s1"/>
        <w:spacing w:before="0" w:beforeAutospacing="0" w:after="0" w:afterAutospacing="0"/>
        <w:rPr>
          <w:bCs/>
          <w:color w:val="000000"/>
        </w:rPr>
      </w:pPr>
      <w:r w:rsidRPr="001C7DE0">
        <w:rPr>
          <w:bCs/>
          <w:color w:val="000000"/>
        </w:rPr>
        <w:t>2. 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настоящим Кодексом, и установлена вступившим в законную силу постановлением судьи, органа, должностного лица, рассмотревших дело.</w:t>
      </w:r>
    </w:p>
    <w:p w:rsidR="001C7DE0" w:rsidRPr="001C7DE0" w:rsidRDefault="001C7DE0" w:rsidP="001C7DE0">
      <w:pPr>
        <w:pStyle w:val="s1"/>
        <w:spacing w:before="0" w:beforeAutospacing="0" w:after="0" w:afterAutospacing="0"/>
        <w:rPr>
          <w:bCs/>
          <w:color w:val="000000"/>
        </w:rPr>
      </w:pPr>
      <w:r w:rsidRPr="001C7DE0">
        <w:rPr>
          <w:bCs/>
          <w:color w:val="000000"/>
        </w:rPr>
        <w:t>3. Лицо, привлекаемое к административной ответственности, не обязано доказывать свою невиновность, за исключением случаев, предусмотренных</w:t>
      </w:r>
      <w:r w:rsidRPr="001C7DE0">
        <w:rPr>
          <w:rStyle w:val="apple-converted-space"/>
          <w:bCs/>
          <w:color w:val="000000"/>
        </w:rPr>
        <w:t> </w:t>
      </w:r>
      <w:hyperlink r:id="rId7" w:anchor="block_15031" w:history="1">
        <w:r w:rsidRPr="001C7DE0">
          <w:rPr>
            <w:rStyle w:val="a3"/>
            <w:bCs/>
            <w:color w:val="3272C0"/>
            <w:u w:val="none"/>
          </w:rPr>
          <w:t>примечанием</w:t>
        </w:r>
      </w:hyperlink>
      <w:r w:rsidRPr="001C7DE0">
        <w:rPr>
          <w:rStyle w:val="apple-converted-space"/>
          <w:bCs/>
          <w:color w:val="000000"/>
        </w:rPr>
        <w:t> </w:t>
      </w:r>
      <w:r w:rsidRPr="001C7DE0">
        <w:rPr>
          <w:bCs/>
          <w:color w:val="000000"/>
        </w:rPr>
        <w:t>к настоящей статье.</w:t>
      </w:r>
    </w:p>
    <w:p w:rsidR="00FC39A6" w:rsidRPr="0071496B" w:rsidRDefault="001C7DE0" w:rsidP="001C7DE0">
      <w:pPr>
        <w:pStyle w:val="s1"/>
        <w:spacing w:before="0" w:beforeAutospacing="0" w:after="0" w:afterAutospacing="0"/>
        <w:rPr>
          <w:b/>
          <w:bCs/>
          <w:i/>
          <w:color w:val="000000"/>
          <w:u w:val="single"/>
        </w:rPr>
      </w:pPr>
      <w:r w:rsidRPr="0071496B">
        <w:rPr>
          <w:b/>
          <w:bCs/>
          <w:i/>
          <w:color w:val="000000"/>
          <w:u w:val="single"/>
        </w:rPr>
        <w:t>4. Неустранимые сомнения в виновности лица, привлекаемого к административной ответственности, толкуются в пользу этого лица.</w:t>
      </w:r>
    </w:p>
    <w:p w:rsidR="0071496B" w:rsidRPr="00FC39A6" w:rsidRDefault="0071496B" w:rsidP="00714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55E5" w:rsidRDefault="005755E5" w:rsidP="001C7DE0">
      <w:pPr>
        <w:pStyle w:val="s1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5755E5" w:rsidRPr="005755E5" w:rsidRDefault="005755E5" w:rsidP="005755E5">
      <w:pPr>
        <w:pStyle w:val="s1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5755E5">
        <w:rPr>
          <w:b/>
          <w:bCs/>
          <w:color w:val="000000"/>
          <w:shd w:val="clear" w:color="auto" w:fill="FFFFFF"/>
        </w:rPr>
        <w:t>Приказ МВД РФ от 2 марта 2009 г. N 185</w:t>
      </w:r>
      <w:r w:rsidRPr="005755E5">
        <w:rPr>
          <w:b/>
          <w:bCs/>
          <w:color w:val="000000"/>
        </w:rPr>
        <w:br/>
      </w:r>
      <w:r w:rsidRPr="005755E5">
        <w:rPr>
          <w:b/>
          <w:bCs/>
          <w:color w:val="000000"/>
          <w:shd w:val="clear" w:color="auto" w:fill="FFFFFF"/>
        </w:rPr>
        <w:t>"Об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движения"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5755E5">
        <w:rPr>
          <w:b/>
          <w:bCs/>
          <w:color w:val="000000"/>
          <w:sz w:val="20"/>
          <w:szCs w:val="20"/>
        </w:rPr>
        <w:br/>
      </w:r>
      <w:r w:rsidRPr="0071496B">
        <w:rPr>
          <w:b/>
          <w:bCs/>
          <w:color w:val="000000" w:themeColor="text1"/>
        </w:rPr>
        <w:t>47.</w:t>
      </w:r>
      <w:r w:rsidRPr="005755E5">
        <w:rPr>
          <w:bCs/>
          <w:color w:val="000000" w:themeColor="text1"/>
        </w:rPr>
        <w:t xml:space="preserve"> При выявлении нарушения</w:t>
      </w:r>
      <w:r w:rsidRPr="005755E5">
        <w:rPr>
          <w:rStyle w:val="apple-converted-space"/>
          <w:bCs/>
          <w:color w:val="000000" w:themeColor="text1"/>
        </w:rPr>
        <w:t> </w:t>
      </w:r>
      <w:hyperlink r:id="rId8" w:anchor="block_1000" w:history="1">
        <w:r w:rsidRPr="005755E5">
          <w:rPr>
            <w:rStyle w:val="a3"/>
            <w:bCs/>
            <w:color w:val="000000" w:themeColor="text1"/>
            <w:u w:val="none"/>
          </w:rPr>
          <w:t>правил</w:t>
        </w:r>
      </w:hyperlink>
      <w:r w:rsidRPr="005755E5">
        <w:rPr>
          <w:rStyle w:val="apple-converted-space"/>
          <w:bCs/>
          <w:color w:val="000000" w:themeColor="text1"/>
        </w:rPr>
        <w:t> </w:t>
      </w:r>
      <w:r w:rsidRPr="005755E5">
        <w:rPr>
          <w:bCs/>
          <w:color w:val="000000" w:themeColor="text1"/>
        </w:rPr>
        <w:t>дорожного движения, совершенного участником дорожного движения, могут быть осуществлены: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5755E5">
        <w:rPr>
          <w:bCs/>
          <w:color w:val="000000" w:themeColor="text1"/>
        </w:rPr>
        <w:t>остановка транспортного средства, пешехода (</w:t>
      </w:r>
      <w:hyperlink r:id="rId9" w:anchor="block_63" w:history="1">
        <w:r w:rsidRPr="005755E5">
          <w:rPr>
            <w:rStyle w:val="a3"/>
            <w:bCs/>
            <w:color w:val="000000" w:themeColor="text1"/>
            <w:u w:val="none"/>
          </w:rPr>
          <w:t>пункты 63-81</w:t>
        </w:r>
      </w:hyperlink>
      <w:r w:rsidRPr="005755E5">
        <w:rPr>
          <w:rStyle w:val="apple-converted-space"/>
          <w:bCs/>
          <w:color w:val="000000" w:themeColor="text1"/>
        </w:rPr>
        <w:t> </w:t>
      </w:r>
      <w:r w:rsidRPr="005755E5">
        <w:rPr>
          <w:bCs/>
          <w:color w:val="000000" w:themeColor="text1"/>
        </w:rPr>
        <w:t>настоящего Административного регламента) с целью пресечения этого нарушения и осуществления производства по делу об административном правонарушении;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5755E5">
        <w:rPr>
          <w:bCs/>
          <w:color w:val="000000" w:themeColor="text1"/>
        </w:rPr>
        <w:t>передача информации о нарушении другому наряду сотрудников или в дежурную часть (в случае необходимости пресечения нарушения и невозможности принятия самостоятельных мер к остановке транспортного средства).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5755E5">
        <w:rPr>
          <w:bCs/>
          <w:color w:val="000000" w:themeColor="text1"/>
        </w:rPr>
        <w:t>При одновременном выявлении нарушений правил дорожного движения, совершенных несколькими участниками дорожного движения, принимаются меры к пресечению нарушений, представляющих наибольшую опасность для жизни и здоровья граждан.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71496B">
        <w:rPr>
          <w:b/>
          <w:bCs/>
          <w:color w:val="000000" w:themeColor="text1"/>
        </w:rPr>
        <w:t xml:space="preserve">63. </w:t>
      </w:r>
      <w:r w:rsidRPr="005755E5">
        <w:rPr>
          <w:bCs/>
          <w:color w:val="000000" w:themeColor="text1"/>
        </w:rPr>
        <w:t>Основаниями к остановке транспортного средства сотрудником являются: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5755E5">
        <w:rPr>
          <w:bCs/>
          <w:color w:val="000000" w:themeColor="text1"/>
        </w:rPr>
        <w:t>установленные визуально или зафиксированные с использованием технических средств признаки нарушений требований в области обеспечения безопасности дорожного движения;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5755E5">
        <w:rPr>
          <w:bCs/>
          <w:color w:val="000000" w:themeColor="text1"/>
        </w:rPr>
        <w:t>наличие данных (ориентировки, информация дежурного, других нарядов, участников дорожного движения, визуально зафиксированные обстоятельства), свидетельствующих о причастности водителя, пассажиров к совершению дорожно-транспортного происшествия, преступления или административного правонарушения;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5755E5">
        <w:rPr>
          <w:bCs/>
          <w:color w:val="000000" w:themeColor="text1"/>
        </w:rPr>
        <w:t xml:space="preserve">наличие данных (ориентировки, сведения оперативно-справочных и </w:t>
      </w:r>
      <w:proofErr w:type="spellStart"/>
      <w:r w:rsidRPr="005755E5">
        <w:rPr>
          <w:bCs/>
          <w:color w:val="000000" w:themeColor="text1"/>
        </w:rPr>
        <w:t>разыскных</w:t>
      </w:r>
      <w:proofErr w:type="spellEnd"/>
      <w:r w:rsidRPr="005755E5">
        <w:rPr>
          <w:bCs/>
          <w:color w:val="000000" w:themeColor="text1"/>
        </w:rPr>
        <w:t xml:space="preserve"> учетов, информация дежурного, других нарядов, участников дорожного движения) об использовании транспортного средства в противоправных целях или оснований полагать, что оно находится в розыске;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5755E5">
        <w:rPr>
          <w:bCs/>
          <w:color w:val="000000" w:themeColor="text1"/>
        </w:rPr>
        <w:t>необходимость опроса водителя или пассажиров об обстоятельствах совершения дорожно-транспортного происшествия, административного правонарушения, преступления, очевидцами которого они являлись или являются;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5755E5">
        <w:rPr>
          <w:bCs/>
          <w:color w:val="000000" w:themeColor="text1"/>
        </w:rPr>
        <w:t>необходимость привлечения участника дорожного движения в качестве понятого;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5755E5">
        <w:rPr>
          <w:bCs/>
          <w:color w:val="000000" w:themeColor="text1"/>
        </w:rPr>
        <w:t>выполнение распорядительно-регулировочных действий;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5755E5">
        <w:rPr>
          <w:bCs/>
          <w:color w:val="000000" w:themeColor="text1"/>
        </w:rPr>
        <w:t>необходимость использования транспортного средства (</w:t>
      </w:r>
      <w:hyperlink r:id="rId10" w:anchor="block_10045" w:history="1">
        <w:r w:rsidRPr="005755E5">
          <w:rPr>
            <w:rStyle w:val="a3"/>
            <w:bCs/>
            <w:color w:val="000000" w:themeColor="text1"/>
            <w:u w:val="none"/>
          </w:rPr>
          <w:t>абзац 5 пункта 4</w:t>
        </w:r>
      </w:hyperlink>
      <w:r w:rsidRPr="005755E5">
        <w:rPr>
          <w:rStyle w:val="apple-converted-space"/>
          <w:bCs/>
          <w:color w:val="000000" w:themeColor="text1"/>
        </w:rPr>
        <w:t> </w:t>
      </w:r>
      <w:r w:rsidRPr="005755E5">
        <w:rPr>
          <w:bCs/>
          <w:color w:val="000000" w:themeColor="text1"/>
        </w:rPr>
        <w:t>настоящего Административного регламента);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5755E5">
        <w:rPr>
          <w:bCs/>
          <w:color w:val="000000" w:themeColor="text1"/>
        </w:rPr>
        <w:t>необходимость привлечения водителя для оказания помощи другим участникам дорожного движения или сотрудникам полиции;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5755E5">
        <w:rPr>
          <w:bCs/>
          <w:color w:val="000000" w:themeColor="text1"/>
        </w:rPr>
        <w:lastRenderedPageBreak/>
        <w:t>проведение на основании распорядительных актов руководителей органов внутренних дел, органов управления Госавтоинспекции специальных мероприятий, связанных с проверкой в соответствии с целями соответствующих специальных мероприятий транспортных средств, перемещающихся в них лиц и перевозимых грузов;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5755E5">
        <w:rPr>
          <w:bCs/>
          <w:color w:val="000000" w:themeColor="text1"/>
        </w:rPr>
        <w:t>проверка документов на право пользования и управления транспортным средством, документов на транспортное средство и перевозимый груз, а также документов, удостоверяющих личность водителя и пассажиров (только на стационарных постах ДПС).</w:t>
      </w:r>
    </w:p>
    <w:p w:rsidR="005755E5" w:rsidRPr="005755E5" w:rsidRDefault="005755E5" w:rsidP="005755E5">
      <w:pPr>
        <w:pStyle w:val="s1"/>
        <w:spacing w:before="0" w:beforeAutospacing="0" w:after="0" w:afterAutospacing="0"/>
        <w:rPr>
          <w:bCs/>
          <w:color w:val="000000" w:themeColor="text1"/>
        </w:rPr>
      </w:pPr>
      <w:r w:rsidRPr="0071496B">
        <w:rPr>
          <w:b/>
          <w:bCs/>
          <w:color w:val="000000" w:themeColor="text1"/>
        </w:rPr>
        <w:t>66.</w:t>
      </w:r>
      <w:r w:rsidRPr="005755E5">
        <w:rPr>
          <w:bCs/>
          <w:color w:val="000000" w:themeColor="text1"/>
        </w:rPr>
        <w:t xml:space="preserve"> Не допускается останавливать транспортные средства на участках дорог, где их остановка запрещена</w:t>
      </w:r>
      <w:r w:rsidRPr="005755E5">
        <w:rPr>
          <w:rStyle w:val="apple-converted-space"/>
          <w:bCs/>
          <w:color w:val="000000" w:themeColor="text1"/>
        </w:rPr>
        <w:t> </w:t>
      </w:r>
      <w:hyperlink r:id="rId11" w:anchor="block_1000" w:history="1">
        <w:r w:rsidRPr="005755E5">
          <w:rPr>
            <w:rStyle w:val="a3"/>
            <w:bCs/>
            <w:color w:val="000000" w:themeColor="text1"/>
            <w:u w:val="none"/>
          </w:rPr>
          <w:t>правилами</w:t>
        </w:r>
      </w:hyperlink>
      <w:r w:rsidRPr="005755E5">
        <w:rPr>
          <w:rStyle w:val="apple-converted-space"/>
          <w:bCs/>
          <w:color w:val="000000" w:themeColor="text1"/>
        </w:rPr>
        <w:t> </w:t>
      </w:r>
      <w:r w:rsidRPr="005755E5">
        <w:rPr>
          <w:bCs/>
          <w:color w:val="000000" w:themeColor="text1"/>
        </w:rPr>
        <w:t>дорожного движения, за исключением случаев, когда такая остановка связана с необходимостью пресечения преступления, административного правонарушения, осуществления распорядительно-регулировочных действий, предотвращения реальной угрозы причинения вреда жизни, здоровью и (или) имуществу участников дорожного движения, а также случаев обозначения места остановки патрульным автомобилем с включенными специальными световыми сигналами, другими средствами регулирования и организации дорожного движения.</w:t>
      </w:r>
    </w:p>
    <w:p w:rsidR="00F21D54" w:rsidRDefault="005755E5" w:rsidP="005755E5">
      <w:pPr>
        <w:pStyle w:val="s1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E37D4D" w:rsidRPr="009C06CA">
        <w:rPr>
          <w:b/>
          <w:bCs/>
          <w:color w:val="000000"/>
          <w:shd w:val="clear" w:color="auto" w:fill="FFFFFF"/>
        </w:rPr>
        <w:t>Приказ Минтранса РФ от 27 апреля 2011 г. N 125 "Об утверждении Порядка осуществления весового и габаритного контроля транспортных средств, в том числе порядка организации пунктов весового и габаритного контроля транспортных средств"</w:t>
      </w:r>
      <w:r w:rsidR="00E37D4D" w:rsidRPr="009C06CA">
        <w:rPr>
          <w:b/>
          <w:bCs/>
          <w:color w:val="000000"/>
        </w:rPr>
        <w:br/>
      </w:r>
    </w:p>
    <w:p w:rsidR="00540DCD" w:rsidRPr="00F21D54" w:rsidRDefault="00540DCD" w:rsidP="00F21D54">
      <w:pPr>
        <w:pStyle w:val="s1"/>
        <w:spacing w:before="0" w:beforeAutospacing="0" w:after="0" w:afterAutospacing="0"/>
        <w:rPr>
          <w:b/>
          <w:bCs/>
          <w:color w:val="000000"/>
          <w:u w:val="single"/>
        </w:rPr>
      </w:pPr>
      <w:r w:rsidRPr="00F21D54">
        <w:rPr>
          <w:b/>
          <w:bCs/>
          <w:color w:val="000000"/>
          <w:u w:val="single"/>
        </w:rPr>
        <w:t>2.1.2. Государственной инспекцией безопасности дорожного движения МВД России (далее - Госавтоинспекцией):</w:t>
      </w:r>
    </w:p>
    <w:p w:rsidR="00540DCD" w:rsidRPr="00540DCD" w:rsidRDefault="00540DCD" w:rsidP="00540D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0D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2.1.2.1. в отношении всех групп перевозчиков в рамках предоставленных полномочий по государственному контролю (надзору) за соблюдением нормативных правовых актов в области обеспечения безопасности дорожного движения с использованием специальных и технических средств для выявления и фиксации нарушений правил дорожного движения осуществляется:</w:t>
      </w:r>
    </w:p>
    <w:p w:rsidR="00540DCD" w:rsidRPr="00FD424B" w:rsidRDefault="00540DCD" w:rsidP="00540D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0D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2.1.2.1.1. остановка транспортных средств и проверка наличия у водителя документов, предусмотренных</w:t>
      </w: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hyperlink r:id="rId12" w:anchor="block_1000" w:history="1">
        <w:r w:rsidRPr="009C06CA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Правилами</w:t>
        </w:r>
      </w:hyperlink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40D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дорожного движения Российской Федерации</w:t>
      </w: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hyperlink r:id="rId13" w:anchor="block_4444" w:history="1">
        <w:r w:rsidRPr="009C06CA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*(4)</w:t>
        </w:r>
      </w:hyperlink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40D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целях осуществления весового и габаритного контроля.</w:t>
      </w:r>
    </w:p>
    <w:p w:rsidR="009C06CA" w:rsidRPr="00FD424B" w:rsidRDefault="009C06CA" w:rsidP="00540D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C06CA" w:rsidRPr="009C06CA" w:rsidRDefault="009C06CA" w:rsidP="009C06CA">
      <w:pPr>
        <w:pStyle w:val="s1"/>
        <w:spacing w:before="0" w:beforeAutospacing="0" w:after="0" w:afterAutospacing="0"/>
        <w:rPr>
          <w:bCs/>
          <w:color w:val="000000"/>
        </w:rPr>
      </w:pPr>
      <w:r w:rsidRPr="00F21D54">
        <w:rPr>
          <w:b/>
          <w:bCs/>
          <w:color w:val="000000"/>
          <w:u w:val="single"/>
          <w:shd w:val="clear" w:color="auto" w:fill="FFFFFF"/>
        </w:rPr>
        <w:t>Решение об остановке транспортного средства в целях осуществления весового и (или) габаритного контроля на стационарном контрольном пункте может быть принято на основании предварительных результатов, полученных с использованием автоматизированных систем весового и габаритного контроля транспортных средств в движении;</w:t>
      </w:r>
      <w:r w:rsidRPr="00F21D54">
        <w:rPr>
          <w:b/>
          <w:bCs/>
          <w:color w:val="000000"/>
          <w:u w:val="single"/>
        </w:rPr>
        <w:br/>
      </w:r>
      <w:r w:rsidRPr="009C06CA">
        <w:rPr>
          <w:bCs/>
          <w:color w:val="000000"/>
        </w:rPr>
        <w:br/>
      </w:r>
      <w:r w:rsidRPr="00F21D54">
        <w:rPr>
          <w:b/>
          <w:bCs/>
          <w:color w:val="000000"/>
          <w:u w:val="single"/>
        </w:rPr>
        <w:t xml:space="preserve">2.2.1. </w:t>
      </w:r>
      <w:proofErr w:type="spellStart"/>
      <w:r w:rsidRPr="00F21D54">
        <w:rPr>
          <w:b/>
          <w:bCs/>
          <w:color w:val="000000"/>
          <w:u w:val="single"/>
        </w:rPr>
        <w:t>Ространснадзором</w:t>
      </w:r>
      <w:proofErr w:type="spellEnd"/>
      <w:r w:rsidRPr="00F21D54">
        <w:rPr>
          <w:b/>
          <w:bCs/>
          <w:color w:val="000000"/>
          <w:u w:val="single"/>
        </w:rPr>
        <w:t>:</w:t>
      </w:r>
    </w:p>
    <w:p w:rsidR="009C06CA" w:rsidRPr="009C06CA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2.2.1.1. в отношении перевозчиков, участвующих в международной автомобильной перевозке, в целях весового и (или) габаритного контроля в стационарных и передвижных контрольных пунктах осуществляется:</w:t>
      </w:r>
    </w:p>
    <w:p w:rsidR="009C06CA" w:rsidRPr="009C06CA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2.2.1.1.1. остановка транспортных средств и проверка наличия у водителя документов в соответствии со </w:t>
      </w:r>
      <w:hyperlink r:id="rId14" w:anchor="block_11" w:history="1">
        <w:r w:rsidRPr="009C06CA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статьей 11</w:t>
        </w:r>
      </w:hyperlink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Федерального закона от 24 июля 1998 г. N 127-ФЗ "О государственном контроле за осуществлением международных автомобильных перевозок и об ответственности за нарушение порядка их выполнения".</w:t>
      </w:r>
    </w:p>
    <w:p w:rsidR="009C06CA" w:rsidRPr="00FD424B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C06CA" w:rsidRPr="00F21D54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Решение об остановке транспортного средства в целях осуществления весового и (или) габаритного контроля на стационарном контрольном пункте может быть принято на основании предварительных результатов, полученных с использованием автоматизированных систем весового и габаритного контроля транспортных средств в движении;</w:t>
      </w:r>
    </w:p>
    <w:p w:rsidR="001C7DE0" w:rsidRDefault="009C06CA" w:rsidP="009C06CA">
      <w:pPr>
        <w:pStyle w:val="s1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F21D54">
        <w:rPr>
          <w:bCs/>
          <w:color w:val="000000"/>
        </w:rPr>
        <w:lastRenderedPageBreak/>
        <w:br/>
      </w:r>
    </w:p>
    <w:p w:rsidR="009C06CA" w:rsidRPr="00F21D54" w:rsidRDefault="009C06CA" w:rsidP="009C06CA">
      <w:pPr>
        <w:pStyle w:val="s1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F21D54">
        <w:rPr>
          <w:bCs/>
          <w:color w:val="000000"/>
          <w:shd w:val="clear" w:color="auto" w:fill="FFFFFF"/>
        </w:rPr>
        <w:t>3. Осуществление весового и габаритного контроля транспортных средств не должно создавать помех в дорожном движении.</w:t>
      </w:r>
      <w:r w:rsidRPr="00F21D54">
        <w:rPr>
          <w:bCs/>
          <w:color w:val="000000"/>
        </w:rPr>
        <w:br/>
      </w:r>
    </w:p>
    <w:p w:rsidR="009C06CA" w:rsidRPr="00F21D54" w:rsidRDefault="009C06CA" w:rsidP="009C06CA">
      <w:pPr>
        <w:pStyle w:val="s1"/>
        <w:spacing w:before="0" w:beforeAutospacing="0" w:after="0" w:afterAutospacing="0"/>
        <w:rPr>
          <w:b/>
          <w:bCs/>
          <w:color w:val="000000"/>
        </w:rPr>
      </w:pPr>
      <w:r w:rsidRPr="009C06CA">
        <w:rPr>
          <w:bCs/>
          <w:color w:val="000000"/>
          <w:shd w:val="clear" w:color="auto" w:fill="FFFFFF"/>
        </w:rPr>
        <w:t>7. При организации контрольных пунктов участки автомобильных дорог на подходах к стационарным контрольным пунктам, в том числе за осуществлением международных автомобильных перевозок, должны быть оборудованы техническими средствами организации дорожного движения в соответствии с проектом организации движения на данном участке автомобильной дороги для обеспечения заблаговременного перестроения транспортных средств и заезда на контрольный пункт.</w:t>
      </w:r>
      <w:r w:rsidRPr="009C06CA">
        <w:rPr>
          <w:bCs/>
          <w:color w:val="000000"/>
        </w:rPr>
        <w:br/>
      </w:r>
      <w:r w:rsidRPr="009C06CA">
        <w:rPr>
          <w:bCs/>
          <w:color w:val="000000"/>
        </w:rPr>
        <w:br/>
      </w:r>
      <w:r w:rsidRPr="00F21D54">
        <w:rPr>
          <w:b/>
          <w:bCs/>
          <w:color w:val="000000"/>
        </w:rPr>
        <w:t>12. Передвижные контрольные пункты за осуществлением международных автомобильных перевозок и передвижные посты Госавтоинспекции в целях осуществления весового и габаритного контроля транспортных средств размещаются на площадках, расположенных в полосе отвода и (или) придорожных полосах автомобильных дорог и отвечающих следующим требованиям:</w:t>
      </w:r>
    </w:p>
    <w:p w:rsidR="009C06CA" w:rsidRPr="009C06CA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переходно-скоростных полос;</w:t>
      </w:r>
    </w:p>
    <w:p w:rsidR="009C06CA" w:rsidRPr="009C01C4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9C01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соответствие параметров и типа покрытия площадки, размеров и уклонов паспорту применяемых средств измерения;</w:t>
      </w:r>
    </w:p>
    <w:p w:rsidR="009C06CA" w:rsidRPr="009C06CA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наружного освещения переходно-скоростных полос и площадки.</w:t>
      </w:r>
    </w:p>
    <w:p w:rsidR="009C06CA" w:rsidRPr="009C06CA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Передвижные контрольные пункты за осуществлением международных автомобильных перевозок, указанные в настоящем Порядке, включают:</w:t>
      </w:r>
    </w:p>
    <w:p w:rsidR="009C06CA" w:rsidRPr="009C06CA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переносное весовое оборудование, соответствующее установленным метрологическим и техническим требованиям;</w:t>
      </w:r>
    </w:p>
    <w:p w:rsidR="009C06CA" w:rsidRPr="009C06CA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измерительные приборы для контроля габаритов транспортных средств;</w:t>
      </w:r>
    </w:p>
    <w:p w:rsidR="009C06CA" w:rsidRPr="009C06CA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автоматизированную систему сбора, анализа, накопления, хранения и передачи информации в специализированные центры;</w:t>
      </w:r>
    </w:p>
    <w:p w:rsidR="009C06CA" w:rsidRPr="009C06CA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комплект необходимых технических средств организации дорожного движения.</w:t>
      </w:r>
    </w:p>
    <w:p w:rsidR="009C06CA" w:rsidRPr="009C06CA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Передвижные посты Госавтоинспекции, указанные в настоящем Порядке, включают:</w:t>
      </w:r>
    </w:p>
    <w:p w:rsidR="009C06CA" w:rsidRPr="009C06CA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переносное весовое оборудование, соответствующее установленным метрологическим и техническим требованиям;</w:t>
      </w:r>
    </w:p>
    <w:p w:rsidR="009C06CA" w:rsidRPr="009C06CA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измерительные приборы для контроля габаритов транспортных средств;</w:t>
      </w:r>
    </w:p>
    <w:p w:rsidR="009C06CA" w:rsidRPr="009C06CA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автоматизированную систему сбора, анализа, накопления, хранения и передачи информации в специализированные центры;</w:t>
      </w:r>
    </w:p>
    <w:p w:rsidR="009C06CA" w:rsidRPr="00FD424B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комплект необходимых технических средств организации дорожного движения.</w:t>
      </w:r>
    </w:p>
    <w:p w:rsidR="009C06CA" w:rsidRPr="00FD424B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C01C4" w:rsidRPr="00FD424B" w:rsidRDefault="009C01C4" w:rsidP="009C0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30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Приказ Минтранса РФ от 21 июля 2011 г. N 193</w:t>
      </w:r>
      <w:r w:rsidRPr="00F130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30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"Об утверждении Административного регламента Федеральной службы по надзору в сфере транспорта исполнения государственной функции по осуществлению в установленном порядке весового контроля автотранспортных средств, осуществляющих грузовые перевозки"</w:t>
      </w:r>
      <w:r w:rsidRPr="00F130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30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E05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III. Административные процедуры</w:t>
      </w:r>
    </w:p>
    <w:p w:rsidR="009C01C4" w:rsidRPr="0071496B" w:rsidRDefault="009C01C4" w:rsidP="009C01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7149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19. Взвешивание транспортных средств осуществляется:</w:t>
      </w:r>
    </w:p>
    <w:p w:rsidR="009C01C4" w:rsidRPr="0071496B" w:rsidRDefault="009C01C4" w:rsidP="009C01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7149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по инициативе перевозчика;</w:t>
      </w:r>
    </w:p>
    <w:p w:rsidR="009C01C4" w:rsidRPr="009C06CA" w:rsidRDefault="009C01C4" w:rsidP="009C01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06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направлении транспортного средства на взвешивание инспектором Госавтоинспекции в случае поступления информации о превышении данным транспортным средством допустимых весовых параметров от должностного лица при получении данных системы весового контроля для динамического взвешивания, установленной на подъезде к стационарному контрольному пункту.</w:t>
      </w:r>
    </w:p>
    <w:p w:rsidR="009C01C4" w:rsidRDefault="009C01C4" w:rsidP="009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C01C4" w:rsidRDefault="009C01C4" w:rsidP="009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C01C4" w:rsidRPr="00FC39A6" w:rsidRDefault="009C01C4" w:rsidP="009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39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Международная организация законодательной метрологии МОЗМ</w:t>
      </w:r>
    </w:p>
    <w:p w:rsidR="009C01C4" w:rsidRDefault="009C01C4" w:rsidP="009C01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01C4" w:rsidRPr="003C1FE4" w:rsidRDefault="009C01C4" w:rsidP="009C01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Международные рекомендации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OIML</w:t>
      </w:r>
      <w:r w:rsidRPr="003C1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C1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134-1 2006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ujl</w:t>
      </w:r>
      <w:proofErr w:type="spellEnd"/>
    </w:p>
    <w:p w:rsidR="009C01C4" w:rsidRDefault="009C01C4" w:rsidP="009C01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OIML</w:t>
      </w:r>
      <w:r w:rsidRPr="003C1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C1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134-1 2006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</w:t>
      </w:r>
      <w:r w:rsidRPr="003C1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01C4" w:rsidRDefault="009C01C4" w:rsidP="009C01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П. 3.1</w:t>
      </w:r>
      <w:r w:rsidRPr="003C1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01C4" w:rsidRPr="0071496B" w:rsidRDefault="009C01C4" w:rsidP="009C01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7149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Взвешивание жидких грузов производится путем полного погружения автомобиля/цистерны на платформу весов.</w:t>
      </w:r>
    </w:p>
    <w:p w:rsidR="009C06CA" w:rsidRPr="00FD424B" w:rsidRDefault="009C06CA" w:rsidP="009C06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44FC3" w:rsidRDefault="00B44FC3" w:rsidP="00B44F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B44FC3" w:rsidRPr="00FC39A6" w:rsidRDefault="00B44FC3" w:rsidP="00B44F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39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Российская Федерация</w:t>
      </w:r>
    </w:p>
    <w:p w:rsidR="00B44FC3" w:rsidRPr="00FC39A6" w:rsidRDefault="00B44FC3" w:rsidP="00B44F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39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Арбитражный суд Омской области</w:t>
      </w:r>
    </w:p>
    <w:p w:rsidR="00B44FC3" w:rsidRPr="00FC39A6" w:rsidRDefault="00B44FC3" w:rsidP="00B44FC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FC39A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Решение от </w:t>
      </w:r>
      <w:r w:rsidRPr="00FC39A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bdr w:val="none" w:sz="0" w:space="0" w:color="auto" w:frame="1"/>
        </w:rPr>
        <w:t>11 декабря 2013 года</w:t>
      </w:r>
    </w:p>
    <w:p w:rsidR="00B44FC3" w:rsidRPr="00FC39A6" w:rsidRDefault="00B44FC3" w:rsidP="00B44FC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39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 делу № </w:t>
      </w:r>
      <w:hyperlink r:id="rId15" w:tgtFrame="_blank" w:history="1">
        <w:r w:rsidRPr="00FC39A6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А46-9244/2013</w:t>
        </w:r>
      </w:hyperlink>
    </w:p>
    <w:p w:rsidR="00B44FC3" w:rsidRPr="00B44FC3" w:rsidRDefault="00B44FC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44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отмечает, что согласно рекомендациям Международной организации законодательной метрологии МОЗМ (пункт 3.1) Весы для </w:t>
      </w:r>
      <w:proofErr w:type="spellStart"/>
      <w:r w:rsidRPr="00B44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поосного</w:t>
      </w:r>
      <w:proofErr w:type="spellEnd"/>
      <w:r w:rsidRPr="00B44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группового (группа осей) взвешивания в движении не могут использоваться для взвешивания жидких грузов или любых других грузов, центр массы которых может измениться во время движения.</w:t>
      </w:r>
    </w:p>
    <w:p w:rsidR="00B44FC3" w:rsidRPr="00B44FC3" w:rsidRDefault="00B44FC3" w:rsidP="00B44FC3">
      <w:pPr>
        <w:pStyle w:val="a4"/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4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Руководствуясь </w:t>
      </w:r>
      <w:hyperlink r:id="rId16" w:history="1">
        <w:r w:rsidRPr="00B44F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статьями 110</w:t>
        </w:r>
      </w:hyperlink>
      <w:r w:rsidRPr="00B44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17" w:history="1">
        <w:r w:rsidRPr="00B44F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167-171</w:t>
        </w:r>
      </w:hyperlink>
      <w:r w:rsidRPr="00B44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18" w:history="1">
        <w:r w:rsidRPr="00B44F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176</w:t>
        </w:r>
      </w:hyperlink>
      <w:r w:rsidRPr="00B44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Арбитражного процессуального кодекса Российской Федерации, суд</w:t>
      </w:r>
    </w:p>
    <w:p w:rsidR="00B44FC3" w:rsidRPr="00B44FC3" w:rsidRDefault="00B44FC3" w:rsidP="00B44FC3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4FC3" w:rsidRPr="00B44FC3" w:rsidRDefault="00B44FC3" w:rsidP="00B44FC3">
      <w:pPr>
        <w:pStyle w:val="a4"/>
        <w:spacing w:after="0" w:line="319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4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Решил:</w:t>
      </w:r>
    </w:p>
    <w:p w:rsidR="00B44FC3" w:rsidRPr="00B44FC3" w:rsidRDefault="00B44FC3" w:rsidP="00B44FC3">
      <w:pPr>
        <w:pStyle w:val="a4"/>
        <w:numPr>
          <w:ilvl w:val="0"/>
          <w:numId w:val="1"/>
        </w:num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4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удовлетворении исковых требований Федеральному казенному учреждению "Федеральное управление автомобильных дорог "Сибирь" Федерального дорожного агентства (ИНН 5405201071, ОГРН 1035401907287), г.Новосибирск отказать.</w:t>
      </w:r>
    </w:p>
    <w:p w:rsidR="00B44FC3" w:rsidRDefault="00B44FC3" w:rsidP="00B44FC3">
      <w:pPr>
        <w:pStyle w:val="a4"/>
        <w:numPr>
          <w:ilvl w:val="0"/>
          <w:numId w:val="1"/>
        </w:num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4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вступает в законную силу по истечении месяца со дня его принятия, если не подана апелляционная жалоба, а в случае подачи апелляционной жалобы со дня принятия постановления ар</w:t>
      </w:r>
      <w:r w:rsidRPr="00B44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битражным судом апелляционной инстанции.</w:t>
      </w:r>
    </w:p>
    <w:p w:rsidR="00B44FC3" w:rsidRDefault="00B44FC3" w:rsidP="00B44FC3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4FC3" w:rsidRDefault="00B44FC3" w:rsidP="00B44FC3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4FC3" w:rsidRPr="00FC39A6" w:rsidRDefault="00B44FC3" w:rsidP="00FE668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9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Российская Федерация</w:t>
      </w:r>
    </w:p>
    <w:p w:rsidR="00FE668B" w:rsidRPr="00FC39A6" w:rsidRDefault="002C2102" w:rsidP="00FE668B">
      <w:pPr>
        <w:pStyle w:val="a5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3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Московский районный суд г. Калининграда (Калининградская область)</w:t>
      </w:r>
      <w:r w:rsidRPr="00FC39A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2C2102" w:rsidRPr="00FC39A6" w:rsidRDefault="002C2102" w:rsidP="00FE668B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4FC3" w:rsidRDefault="002C2102" w:rsidP="00FE668B">
      <w:pPr>
        <w:pStyle w:val="a5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Судья </w:t>
      </w:r>
      <w:r w:rsidR="00B44FC3" w:rsidRPr="00FE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Станкевич Т.Э.</w:t>
      </w:r>
      <w:r w:rsidR="00B44FC3" w:rsidRPr="00FE66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FC3" w:rsidRPr="00FE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секретаре Ильченко И.Н.</w:t>
      </w:r>
      <w:r w:rsidR="00B44FC3" w:rsidRPr="00FE66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E668B" w:rsidRPr="00FE668B" w:rsidRDefault="00FE668B" w:rsidP="00FE66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44FC3" w:rsidRPr="00FE668B" w:rsidRDefault="00FE668B" w:rsidP="00FE668B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6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Решение</w:t>
      </w:r>
      <w:r w:rsidR="00B66D1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66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от </w:t>
      </w:r>
      <w:r w:rsidRPr="00FE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апреля 2015 года</w:t>
      </w:r>
      <w:r w:rsidR="00B6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B66D12">
        <w:rPr>
          <w:rFonts w:ascii="Arial" w:hAnsi="Arial" w:cs="Arial"/>
          <w:color w:val="000000"/>
          <w:sz w:val="19"/>
          <w:szCs w:val="19"/>
          <w:shd w:val="clear" w:color="auto" w:fill="FFFFFF"/>
        </w:rPr>
        <w:t>делу № 12-179\2015 год</w:t>
      </w:r>
      <w:r w:rsidRPr="00FE66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FC3" w:rsidRPr="00FE66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FC3" w:rsidRPr="00FE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рассмотрев в открытом судебном заседании жалобу ООО «Б.Т.» на постановление по делу об административном правонарушении от ДД.ММ.ГГГГ</w:t>
      </w:r>
      <w:r w:rsidRPr="00FE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вынесенное начальником отдела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B44FC3" w:rsidRPr="00FE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ГИБДД УМВД России по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B44FC3" w:rsidRPr="00FE668B" w:rsidRDefault="00B44FC3" w:rsidP="00FE668B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FC3" w:rsidRPr="00FE668B" w:rsidRDefault="00B44FC3" w:rsidP="00FE66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E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с тем, Согласно п. 3.1 Рекомендаций Международной организации законодательной метрологии (МОЗМ), «жидкости можно взвешивать только путем полного погружения автомобиля - цистерны на платформу. Весы для </w:t>
      </w:r>
      <w:proofErr w:type="spellStart"/>
      <w:r w:rsidRPr="00FE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поосного</w:t>
      </w:r>
      <w:proofErr w:type="spellEnd"/>
      <w:r w:rsidRPr="00FE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группового (группа осей) взвешивания в соответствии с рекомендациями МОЗМ не могут </w:t>
      </w:r>
      <w:r w:rsidRPr="00FE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использоваться для взвешивания жидких грузов.</w:t>
      </w:r>
      <w:r w:rsidRPr="00FE66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E668B" w:rsidRPr="00FE668B" w:rsidRDefault="00FE668B" w:rsidP="00FE66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E668B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1B6952" w:rsidRDefault="00B44FC3" w:rsidP="00FE668B">
      <w:pPr>
        <w:pStyle w:val="a5"/>
      </w:pPr>
      <w:r w:rsidRPr="00FE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по делу об административном правонарушении от ДД.ММ.ГГГГ, вынесенное начальником отдела ГИБДД УМВД России по &lt;адрес&gt; о привлечении ООО «Б.Т.» к административной ответственности по ч.1 ст.</w:t>
      </w:r>
      <w:r w:rsidRPr="00FE66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" w:tgtFrame="_blank" w:tooltip="КОАП &gt;  Раздел II. Особенная часть &gt; Глава 12. Административные правонарушения в области дорожного движения &gt; Статья 12.21.1. Нарушение правил движения тяжеловесного и (или) крупногабаритного транспортного средства" w:history="1">
        <w:r w:rsidRPr="00FE668B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 xml:space="preserve">12.21.1 </w:t>
        </w:r>
        <w:proofErr w:type="spellStart"/>
        <w:r w:rsidRPr="00FE668B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КоАП</w:t>
        </w:r>
        <w:proofErr w:type="spellEnd"/>
      </w:hyperlink>
      <w:r w:rsidRPr="00FE66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E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РФ – отменить и производство по делу об административном правонарушении в отношении ООО «Б.Т.» прекратить в связи с недоказанностью обстоятельств, на основании которых было </w:t>
      </w:r>
      <w:r w:rsidR="00FE668B" w:rsidRPr="00FE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вынесено </w:t>
      </w:r>
      <w:r w:rsidRPr="00FE6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постановление.</w:t>
      </w:r>
      <w:r w:rsidR="001B6952" w:rsidRPr="00FE668B">
        <w:rPr>
          <w:rFonts w:ascii="Times New Roman" w:hAnsi="Times New Roman" w:cs="Times New Roman"/>
          <w:sz w:val="24"/>
          <w:szCs w:val="24"/>
        </w:rPr>
        <w:br/>
      </w:r>
    </w:p>
    <w:sectPr w:rsidR="001B6952" w:rsidSect="0007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756A"/>
    <w:multiLevelType w:val="hybridMultilevel"/>
    <w:tmpl w:val="8A02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37D4D"/>
    <w:rsid w:val="00071F6C"/>
    <w:rsid w:val="001B6952"/>
    <w:rsid w:val="001C7DE0"/>
    <w:rsid w:val="00274481"/>
    <w:rsid w:val="002C2102"/>
    <w:rsid w:val="002F41BB"/>
    <w:rsid w:val="003A7EC3"/>
    <w:rsid w:val="003C1FE4"/>
    <w:rsid w:val="00540DCD"/>
    <w:rsid w:val="005755E5"/>
    <w:rsid w:val="005E05F3"/>
    <w:rsid w:val="00682064"/>
    <w:rsid w:val="0071496B"/>
    <w:rsid w:val="007517FE"/>
    <w:rsid w:val="007D3C44"/>
    <w:rsid w:val="00852CA1"/>
    <w:rsid w:val="00874276"/>
    <w:rsid w:val="00894C11"/>
    <w:rsid w:val="008C1685"/>
    <w:rsid w:val="008D2082"/>
    <w:rsid w:val="00911A83"/>
    <w:rsid w:val="00940591"/>
    <w:rsid w:val="009C01C4"/>
    <w:rsid w:val="009C06CA"/>
    <w:rsid w:val="00A968E1"/>
    <w:rsid w:val="00A972F4"/>
    <w:rsid w:val="00AC6C63"/>
    <w:rsid w:val="00B44FC3"/>
    <w:rsid w:val="00B66D12"/>
    <w:rsid w:val="00C46E56"/>
    <w:rsid w:val="00D82DEF"/>
    <w:rsid w:val="00DA58B4"/>
    <w:rsid w:val="00E37D4D"/>
    <w:rsid w:val="00F13078"/>
    <w:rsid w:val="00F21D54"/>
    <w:rsid w:val="00FC39A6"/>
    <w:rsid w:val="00FD424B"/>
    <w:rsid w:val="00FE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C"/>
  </w:style>
  <w:style w:type="paragraph" w:styleId="1">
    <w:name w:val="heading 1"/>
    <w:basedOn w:val="a"/>
    <w:next w:val="a"/>
    <w:link w:val="10"/>
    <w:uiPriority w:val="9"/>
    <w:qFormat/>
    <w:rsid w:val="00B66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40D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7D4D"/>
  </w:style>
  <w:style w:type="character" w:styleId="a3">
    <w:name w:val="Hyperlink"/>
    <w:basedOn w:val="a0"/>
    <w:uiPriority w:val="99"/>
    <w:semiHidden/>
    <w:unhideWhenUsed/>
    <w:rsid w:val="00E37D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40DC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54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54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1FE4"/>
    <w:pPr>
      <w:ind w:left="720"/>
      <w:contextualSpacing/>
    </w:pPr>
  </w:style>
  <w:style w:type="paragraph" w:styleId="a5">
    <w:name w:val="No Spacing"/>
    <w:uiPriority w:val="1"/>
    <w:qFormat/>
    <w:rsid w:val="00FE66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6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6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C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C7DE0"/>
  </w:style>
  <w:style w:type="paragraph" w:customStyle="1" w:styleId="s22">
    <w:name w:val="s_22"/>
    <w:basedOn w:val="a"/>
    <w:rsid w:val="0057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9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305770/" TargetMode="External"/><Relationship Id="rId13" Type="http://schemas.openxmlformats.org/officeDocument/2006/relationships/hyperlink" Target="http://base.garant.ru/55171479/" TargetMode="External"/><Relationship Id="rId18" Type="http://schemas.openxmlformats.org/officeDocument/2006/relationships/hyperlink" Target="http://docs.pravo.ru/entity/get/8/8/?line_id=1105&amp;entity_id=45811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25267/1/" TargetMode="External"/><Relationship Id="rId12" Type="http://schemas.openxmlformats.org/officeDocument/2006/relationships/hyperlink" Target="http://base.garant.ru/1305770/" TargetMode="External"/><Relationship Id="rId17" Type="http://schemas.openxmlformats.org/officeDocument/2006/relationships/hyperlink" Target="http://docs.pravo.ru/entity/get/8/8/?line_id=1061&amp;entity_id=458068&amp;relation_id=5585629da4298ab504f522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pravo.ru/entity/get/8/8/?line_id=660&amp;entity_id=45733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305770/" TargetMode="External"/><Relationship Id="rId11" Type="http://schemas.openxmlformats.org/officeDocument/2006/relationships/hyperlink" Target="http://base.garant.ru/13057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sebook.ru/" TargetMode="External"/><Relationship Id="rId10" Type="http://schemas.openxmlformats.org/officeDocument/2006/relationships/hyperlink" Target="http://base.garant.ru/12167826/" TargetMode="External"/><Relationship Id="rId19" Type="http://schemas.openxmlformats.org/officeDocument/2006/relationships/hyperlink" Target="http://sudact.ru/law/koap/razdel-ii/glava-12/statia-12.21.1_1/?marker=fdoctla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7826/" TargetMode="External"/><Relationship Id="rId14" Type="http://schemas.openxmlformats.org/officeDocument/2006/relationships/hyperlink" Target="http://base.garant.ru/121125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5DBE-11AD-4238-94F9-FF526022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18</cp:revision>
  <cp:lastPrinted>2016-09-18T07:03:00Z</cp:lastPrinted>
  <dcterms:created xsi:type="dcterms:W3CDTF">2016-09-13T11:20:00Z</dcterms:created>
  <dcterms:modified xsi:type="dcterms:W3CDTF">2016-09-18T07:05:00Z</dcterms:modified>
</cp:coreProperties>
</file>